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41"/>
        <w:tblW w:w="0" w:type="auto"/>
        <w:tblLook w:val="04A0" w:firstRow="1" w:lastRow="0" w:firstColumn="1" w:lastColumn="0" w:noHBand="0" w:noVBand="1"/>
      </w:tblPr>
      <w:tblGrid>
        <w:gridCol w:w="6336"/>
        <w:gridCol w:w="1172"/>
        <w:gridCol w:w="1134"/>
        <w:gridCol w:w="1559"/>
      </w:tblGrid>
      <w:tr>
        <w:tc>
          <w:tcPr>
            <w:tcW w:w="10201" w:type="dxa"/>
            <w:gridSpan w:val="4"/>
            <w:shd w:val="clear" w:color="auto" w:fill="660033"/>
          </w:tcPr>
          <w:p>
            <w:pPr>
              <w:jc w:val="center"/>
              <w:rPr>
                <w:b/>
                <w:color w:val="FFFFFF" w:themeColor="background1"/>
                <w:sz w:val="28"/>
              </w:rPr>
            </w:pPr>
            <w:r>
              <w:rPr>
                <w:b/>
                <w:color w:val="FFFFFF" w:themeColor="background1"/>
                <w:sz w:val="28"/>
              </w:rPr>
              <w:t>The Bishop of Winchester Academy</w:t>
            </w:r>
          </w:p>
        </w:tc>
      </w:tr>
      <w:tr>
        <w:tc>
          <w:tcPr>
            <w:tcW w:w="10201" w:type="dxa"/>
            <w:gridSpan w:val="4"/>
            <w:shd w:val="clear" w:color="auto" w:fill="660033"/>
          </w:tcPr>
          <w:p>
            <w:pPr>
              <w:jc w:val="center"/>
              <w:rPr>
                <w:b/>
                <w:color w:val="FFFFFF" w:themeColor="background1"/>
                <w:sz w:val="28"/>
              </w:rPr>
            </w:pPr>
            <w:r>
              <w:rPr>
                <w:b/>
                <w:color w:val="FFFFFF" w:themeColor="background1"/>
                <w:sz w:val="28"/>
              </w:rPr>
              <w:t xml:space="preserve">Person Specification </w:t>
            </w:r>
          </w:p>
        </w:tc>
      </w:tr>
      <w:tr>
        <w:tc>
          <w:tcPr>
            <w:tcW w:w="10201" w:type="dxa"/>
            <w:gridSpan w:val="4"/>
            <w:shd w:val="clear" w:color="auto" w:fill="660033"/>
          </w:tcPr>
          <w:p>
            <w:pPr>
              <w:jc w:val="center"/>
              <w:rPr>
                <w:b/>
                <w:color w:val="FFFFFF" w:themeColor="background1"/>
                <w:sz w:val="28"/>
              </w:rPr>
            </w:pPr>
            <w:r>
              <w:rPr>
                <w:b/>
                <w:color w:val="FFFFFF" w:themeColor="background1"/>
                <w:sz w:val="28"/>
              </w:rPr>
              <w:t>Academy Wellbeing Lead</w:t>
            </w:r>
          </w:p>
        </w:tc>
      </w:tr>
      <w:tr>
        <w:tc>
          <w:tcPr>
            <w:tcW w:w="10201" w:type="dxa"/>
            <w:gridSpan w:val="4"/>
            <w:tcBorders>
              <w:bottom w:val="single" w:sz="4" w:space="0" w:color="auto"/>
            </w:tcBorders>
          </w:tcPr>
          <w:p>
            <w:pPr>
              <w:rPr>
                <w:sz w:val="20"/>
              </w:rPr>
            </w:pPr>
            <w:r>
              <w:rPr>
                <w:sz w:val="20"/>
              </w:rPr>
              <w:t xml:space="preserve">This person specification will be used in shortlisting and interviewing to select the best candidate.  Each applicant should, therefore, address the person specification in your written application and where appropriate you should give examples of how you meet the criteria. </w:t>
            </w:r>
          </w:p>
        </w:tc>
      </w:tr>
      <w:tr>
        <w:tc>
          <w:tcPr>
            <w:tcW w:w="6336" w:type="dxa"/>
            <w:tcBorders>
              <w:top w:val="single" w:sz="4" w:space="0" w:color="auto"/>
              <w:left w:val="single" w:sz="4" w:space="0" w:color="auto"/>
              <w:bottom w:val="single" w:sz="4" w:space="0" w:color="auto"/>
              <w:right w:val="single" w:sz="4" w:space="0" w:color="auto"/>
            </w:tcBorders>
          </w:tcPr>
          <w:p>
            <w:pPr>
              <w:rPr>
                <w:rFonts w:cstheme="minorHAnsi"/>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Desirable</w:t>
            </w:r>
          </w:p>
        </w:tc>
        <w:tc>
          <w:tcPr>
            <w:tcW w:w="1559"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Method of Assessment</w:t>
            </w:r>
          </w:p>
        </w:tc>
      </w:tr>
      <w:tr>
        <w:tc>
          <w:tcPr>
            <w:tcW w:w="6336" w:type="dxa"/>
            <w:tcBorders>
              <w:top w:val="single" w:sz="4" w:space="0" w:color="auto"/>
              <w:left w:val="single" w:sz="4" w:space="0" w:color="auto"/>
              <w:bottom w:val="single" w:sz="4" w:space="0" w:color="auto"/>
              <w:right w:val="single" w:sz="4" w:space="0" w:color="auto"/>
            </w:tcBorders>
            <w:shd w:val="clear" w:color="auto" w:fill="660033"/>
          </w:tcPr>
          <w:p>
            <w:pPr>
              <w:rPr>
                <w:rFonts w:cstheme="minorHAnsi"/>
                <w:b/>
                <w:color w:val="FFFFFF" w:themeColor="background1"/>
                <w:sz w:val="20"/>
                <w:szCs w:val="20"/>
              </w:rPr>
            </w:pPr>
            <w:r>
              <w:rPr>
                <w:rFonts w:cstheme="minorHAnsi"/>
                <w:b/>
                <w:color w:val="FFFFFF" w:themeColor="background1"/>
                <w:sz w:val="20"/>
                <w:szCs w:val="20"/>
              </w:rPr>
              <w:t>Ethos</w:t>
            </w:r>
          </w:p>
        </w:tc>
        <w:tc>
          <w:tcPr>
            <w:tcW w:w="1172"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Application – A</w:t>
            </w:r>
          </w:p>
          <w:p>
            <w:pPr>
              <w:jc w:val="center"/>
              <w:rPr>
                <w:rFonts w:cstheme="minorHAnsi"/>
                <w:b/>
                <w:color w:val="FFFFFF" w:themeColor="background1"/>
                <w:sz w:val="20"/>
                <w:szCs w:val="20"/>
              </w:rPr>
            </w:pPr>
            <w:r>
              <w:rPr>
                <w:rFonts w:cstheme="minorHAnsi"/>
                <w:b/>
                <w:color w:val="FFFFFF" w:themeColor="background1"/>
                <w:sz w:val="20"/>
                <w:szCs w:val="20"/>
              </w:rPr>
              <w:t>Interview - I</w:t>
            </w:r>
          </w:p>
        </w:tc>
      </w:tr>
      <w:tr>
        <w:tc>
          <w:tcPr>
            <w:tcW w:w="6336" w:type="dxa"/>
            <w:tcBorders>
              <w:top w:val="single" w:sz="4" w:space="0" w:color="auto"/>
            </w:tcBorders>
            <w:shd w:val="clear" w:color="auto" w:fill="auto"/>
          </w:tcPr>
          <w:p>
            <w:pPr>
              <w:tabs>
                <w:tab w:val="left" w:pos="823"/>
              </w:tabs>
              <w:spacing w:before="1"/>
              <w:rPr>
                <w:rFonts w:eastAsia="Arial" w:cstheme="minorHAnsi"/>
                <w:sz w:val="20"/>
                <w:szCs w:val="20"/>
              </w:rPr>
            </w:pPr>
            <w:r>
              <w:rPr>
                <w:rFonts w:eastAsia="Arial" w:cstheme="minorHAnsi"/>
                <w:spacing w:val="-1"/>
                <w:sz w:val="20"/>
                <w:szCs w:val="20"/>
              </w:rPr>
              <w:t>Support</w:t>
            </w:r>
            <w:r>
              <w:rPr>
                <w:rFonts w:eastAsia="Arial" w:cstheme="minorHAnsi"/>
                <w:spacing w:val="-7"/>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sponsors’</w:t>
            </w:r>
            <w:r>
              <w:rPr>
                <w:rFonts w:eastAsia="Arial" w:cstheme="minorHAnsi"/>
                <w:spacing w:val="-6"/>
                <w:sz w:val="20"/>
                <w:szCs w:val="20"/>
              </w:rPr>
              <w:t xml:space="preserve"> </w:t>
            </w:r>
            <w:r>
              <w:rPr>
                <w:rFonts w:eastAsia="Arial" w:cstheme="minorHAnsi"/>
                <w:sz w:val="20"/>
                <w:szCs w:val="20"/>
              </w:rPr>
              <w:t>vision,</w:t>
            </w:r>
            <w:r>
              <w:rPr>
                <w:rFonts w:eastAsia="Arial" w:cstheme="minorHAnsi"/>
                <w:spacing w:val="-7"/>
                <w:sz w:val="20"/>
                <w:szCs w:val="20"/>
              </w:rPr>
              <w:t xml:space="preserve"> </w:t>
            </w:r>
            <w:r>
              <w:rPr>
                <w:rFonts w:eastAsia="Arial" w:cstheme="minorHAnsi"/>
                <w:sz w:val="20"/>
                <w:szCs w:val="20"/>
              </w:rPr>
              <w:t>Christian</w:t>
            </w:r>
            <w:r>
              <w:rPr>
                <w:rFonts w:eastAsia="Arial" w:cstheme="minorHAnsi"/>
                <w:spacing w:val="-6"/>
                <w:sz w:val="20"/>
                <w:szCs w:val="20"/>
              </w:rPr>
              <w:t xml:space="preserve"> </w:t>
            </w:r>
            <w:r>
              <w:rPr>
                <w:rFonts w:eastAsia="Arial" w:cstheme="minorHAnsi"/>
                <w:spacing w:val="-1"/>
                <w:sz w:val="20"/>
                <w:szCs w:val="20"/>
              </w:rPr>
              <w:t>Ethos</w:t>
            </w:r>
            <w:r>
              <w:rPr>
                <w:rFonts w:eastAsia="Arial" w:cstheme="minorHAnsi"/>
                <w:spacing w:val="-6"/>
                <w:sz w:val="20"/>
                <w:szCs w:val="20"/>
              </w:rPr>
              <w:t xml:space="preserve"> </w:t>
            </w:r>
            <w:r>
              <w:rPr>
                <w:rFonts w:eastAsia="Arial" w:cstheme="minorHAnsi"/>
                <w:sz w:val="20"/>
                <w:szCs w:val="20"/>
              </w:rPr>
              <w:t>and</w:t>
            </w:r>
            <w:r>
              <w:rPr>
                <w:rFonts w:eastAsia="Arial" w:cstheme="minorHAnsi"/>
                <w:spacing w:val="-6"/>
                <w:sz w:val="20"/>
                <w:szCs w:val="20"/>
              </w:rPr>
              <w:t xml:space="preserve"> </w:t>
            </w:r>
            <w:r>
              <w:rPr>
                <w:rFonts w:eastAsia="Arial" w:cstheme="minorHAnsi"/>
                <w:spacing w:val="-1"/>
                <w:sz w:val="20"/>
                <w:szCs w:val="20"/>
              </w:rPr>
              <w:t>values</w:t>
            </w:r>
            <w:r>
              <w:rPr>
                <w:rFonts w:eastAsia="Arial" w:cstheme="minorHAnsi"/>
                <w:spacing w:val="-6"/>
                <w:sz w:val="20"/>
                <w:szCs w:val="20"/>
              </w:rPr>
              <w:t xml:space="preserve"> </w:t>
            </w:r>
            <w:r>
              <w:rPr>
                <w:rFonts w:eastAsia="Arial" w:cstheme="minorHAnsi"/>
                <w:spacing w:val="-1"/>
                <w:sz w:val="20"/>
                <w:szCs w:val="20"/>
              </w:rPr>
              <w:t>that</w:t>
            </w:r>
            <w:r>
              <w:rPr>
                <w:rFonts w:eastAsia="Arial" w:cstheme="minorHAnsi"/>
                <w:spacing w:val="-5"/>
                <w:sz w:val="20"/>
                <w:szCs w:val="20"/>
              </w:rPr>
              <w:t xml:space="preserve"> </w:t>
            </w:r>
            <w:r>
              <w:rPr>
                <w:rFonts w:eastAsia="Arial" w:cstheme="minorHAnsi"/>
                <w:sz w:val="20"/>
                <w:szCs w:val="20"/>
              </w:rPr>
              <w:t>are</w:t>
            </w:r>
            <w:r>
              <w:rPr>
                <w:rFonts w:eastAsia="Arial" w:cstheme="minorHAnsi"/>
                <w:spacing w:val="-7"/>
                <w:sz w:val="20"/>
                <w:szCs w:val="20"/>
              </w:rPr>
              <w:t xml:space="preserve"> </w:t>
            </w:r>
            <w:r>
              <w:rPr>
                <w:rFonts w:eastAsia="Arial" w:cstheme="minorHAnsi"/>
                <w:sz w:val="20"/>
                <w:szCs w:val="20"/>
              </w:rPr>
              <w:t>embedded</w:t>
            </w:r>
            <w:r>
              <w:rPr>
                <w:rFonts w:eastAsia="Arial" w:cstheme="minorHAnsi"/>
                <w:spacing w:val="-7"/>
                <w:sz w:val="20"/>
                <w:szCs w:val="20"/>
              </w:rPr>
              <w:t xml:space="preserve"> </w:t>
            </w:r>
            <w:r>
              <w:rPr>
                <w:rFonts w:eastAsia="Arial" w:cstheme="minorHAnsi"/>
                <w:sz w:val="20"/>
                <w:szCs w:val="20"/>
              </w:rPr>
              <w:t>in</w:t>
            </w:r>
            <w:r>
              <w:rPr>
                <w:rFonts w:eastAsia="Arial" w:cstheme="minorHAnsi"/>
                <w:spacing w:val="-6"/>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day-to-day</w:t>
            </w:r>
            <w:r>
              <w:rPr>
                <w:rFonts w:eastAsia="Arial" w:cstheme="minorHAnsi"/>
                <w:spacing w:val="70"/>
                <w:w w:val="99"/>
                <w:sz w:val="20"/>
                <w:szCs w:val="20"/>
              </w:rPr>
              <w:t xml:space="preserve"> </w:t>
            </w:r>
            <w:r>
              <w:rPr>
                <w:rFonts w:eastAsia="Arial" w:cstheme="minorHAnsi"/>
                <w:spacing w:val="-1"/>
                <w:sz w:val="20"/>
                <w:szCs w:val="20"/>
              </w:rPr>
              <w:t>and</w:t>
            </w:r>
            <w:r>
              <w:rPr>
                <w:rFonts w:eastAsia="Arial" w:cstheme="minorHAnsi"/>
                <w:spacing w:val="-6"/>
                <w:sz w:val="20"/>
                <w:szCs w:val="20"/>
              </w:rPr>
              <w:t xml:space="preserve"> </w:t>
            </w:r>
            <w:r>
              <w:rPr>
                <w:rFonts w:eastAsia="Arial" w:cstheme="minorHAnsi"/>
                <w:sz w:val="20"/>
                <w:szCs w:val="20"/>
              </w:rPr>
              <w:t>long-term</w:t>
            </w:r>
            <w:r>
              <w:rPr>
                <w:rFonts w:eastAsia="Arial" w:cstheme="minorHAnsi"/>
                <w:spacing w:val="-2"/>
                <w:sz w:val="20"/>
                <w:szCs w:val="20"/>
              </w:rPr>
              <w:t xml:space="preserve"> </w:t>
            </w:r>
            <w:r>
              <w:rPr>
                <w:rFonts w:eastAsia="Arial" w:cstheme="minorHAnsi"/>
                <w:spacing w:val="-1"/>
                <w:sz w:val="20"/>
                <w:szCs w:val="20"/>
              </w:rPr>
              <w:t>running</w:t>
            </w:r>
            <w:r>
              <w:rPr>
                <w:rFonts w:eastAsia="Arial" w:cstheme="minorHAnsi"/>
                <w:spacing w:val="-6"/>
                <w:sz w:val="20"/>
                <w:szCs w:val="20"/>
              </w:rPr>
              <w:t xml:space="preserve"> </w:t>
            </w:r>
            <w:r>
              <w:rPr>
                <w:rFonts w:eastAsia="Arial" w:cstheme="minorHAnsi"/>
                <w:sz w:val="20"/>
                <w:szCs w:val="20"/>
              </w:rPr>
              <w:t>of</w:t>
            </w:r>
            <w:r>
              <w:rPr>
                <w:rFonts w:eastAsia="Arial" w:cstheme="minorHAnsi"/>
                <w:spacing w:val="-5"/>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academy.</w:t>
            </w:r>
          </w:p>
        </w:tc>
        <w:tc>
          <w:tcPr>
            <w:tcW w:w="1172" w:type="dxa"/>
            <w:tcBorders>
              <w:top w:val="single" w:sz="4" w:space="0" w:color="auto"/>
            </w:tcBorders>
            <w:shd w:val="clear" w:color="auto" w:fill="auto"/>
          </w:tcPr>
          <w:p>
            <w:pPr>
              <w:jc w:val="center"/>
              <w:rPr>
                <w:rFonts w:cstheme="minorHAnsi"/>
                <w:color w:val="FFFFFF" w:themeColor="background1"/>
                <w:szCs w:val="20"/>
              </w:rPr>
            </w:pPr>
            <w:r>
              <w:rPr>
                <w:rFonts w:cstheme="minorHAnsi"/>
                <w:color w:val="000000" w:themeColor="text1"/>
                <w:szCs w:val="20"/>
              </w:rPr>
              <w:sym w:font="Wingdings" w:char="F0FC"/>
            </w:r>
          </w:p>
        </w:tc>
        <w:tc>
          <w:tcPr>
            <w:tcW w:w="1134" w:type="dxa"/>
            <w:tcBorders>
              <w:top w:val="single" w:sz="4" w:space="0" w:color="auto"/>
            </w:tcBorders>
            <w:shd w:val="clear" w:color="auto" w:fill="auto"/>
          </w:tcPr>
          <w:p>
            <w:pPr>
              <w:jc w:val="center"/>
              <w:rPr>
                <w:rFonts w:cstheme="minorHAnsi"/>
                <w:color w:val="FFFFFF" w:themeColor="background1"/>
                <w:szCs w:val="20"/>
              </w:rPr>
            </w:pPr>
          </w:p>
        </w:tc>
        <w:tc>
          <w:tcPr>
            <w:tcW w:w="1559" w:type="dxa"/>
            <w:tcBorders>
              <w:top w:val="single" w:sz="4" w:space="0" w:color="auto"/>
            </w:tcBorders>
            <w:shd w:val="clear" w:color="auto" w:fill="auto"/>
          </w:tcPr>
          <w:p>
            <w:pPr>
              <w:jc w:val="center"/>
              <w:rPr>
                <w:rFonts w:cstheme="minorHAnsi"/>
                <w:color w:val="000000" w:themeColor="text1"/>
                <w:sz w:val="20"/>
                <w:szCs w:val="20"/>
              </w:rPr>
            </w:pPr>
            <w:r>
              <w:rPr>
                <w:rFonts w:cstheme="minorHAnsi"/>
                <w:color w:val="000000" w:themeColor="text1"/>
                <w:sz w:val="20"/>
                <w:szCs w:val="20"/>
              </w:rPr>
              <w:t>I</w:t>
            </w:r>
          </w:p>
        </w:tc>
      </w:tr>
      <w:tr>
        <w:tc>
          <w:tcPr>
            <w:tcW w:w="6336" w:type="dxa"/>
            <w:shd w:val="clear" w:color="auto" w:fill="auto"/>
          </w:tcPr>
          <w:p>
            <w:pPr>
              <w:tabs>
                <w:tab w:val="left" w:pos="823"/>
              </w:tabs>
              <w:spacing w:before="2" w:line="238" w:lineRule="auto"/>
              <w:rPr>
                <w:rFonts w:eastAsia="Arial" w:cstheme="minorHAnsi"/>
                <w:sz w:val="20"/>
                <w:szCs w:val="20"/>
              </w:rPr>
            </w:pPr>
            <w:r>
              <w:rPr>
                <w:rFonts w:eastAsia="Arial" w:cstheme="minorHAnsi"/>
                <w:spacing w:val="-1"/>
                <w:sz w:val="20"/>
                <w:szCs w:val="20"/>
              </w:rPr>
              <w:t>Each</w:t>
            </w:r>
            <w:r>
              <w:rPr>
                <w:rFonts w:eastAsia="Arial" w:cstheme="minorHAnsi"/>
                <w:spacing w:val="-7"/>
                <w:sz w:val="20"/>
                <w:szCs w:val="20"/>
              </w:rPr>
              <w:t xml:space="preserve"> </w:t>
            </w:r>
            <w:r>
              <w:rPr>
                <w:rFonts w:eastAsia="Arial" w:cstheme="minorHAnsi"/>
                <w:sz w:val="20"/>
                <w:szCs w:val="20"/>
              </w:rPr>
              <w:t>post</w:t>
            </w:r>
            <w:r>
              <w:rPr>
                <w:rFonts w:eastAsia="Arial" w:cstheme="minorHAnsi"/>
                <w:spacing w:val="-6"/>
                <w:sz w:val="20"/>
                <w:szCs w:val="20"/>
              </w:rPr>
              <w:t xml:space="preserve"> </w:t>
            </w:r>
            <w:r>
              <w:rPr>
                <w:rFonts w:eastAsia="Arial" w:cstheme="minorHAnsi"/>
                <w:sz w:val="20"/>
                <w:szCs w:val="20"/>
              </w:rPr>
              <w:t>holder</w:t>
            </w:r>
            <w:r>
              <w:rPr>
                <w:rFonts w:eastAsia="Arial" w:cstheme="minorHAnsi"/>
                <w:spacing w:val="-6"/>
                <w:sz w:val="20"/>
                <w:szCs w:val="20"/>
              </w:rPr>
              <w:t xml:space="preserve"> </w:t>
            </w:r>
            <w:r>
              <w:rPr>
                <w:rFonts w:eastAsia="Arial" w:cstheme="minorHAnsi"/>
                <w:spacing w:val="1"/>
                <w:sz w:val="20"/>
                <w:szCs w:val="20"/>
              </w:rPr>
              <w:t>must</w:t>
            </w:r>
            <w:r>
              <w:rPr>
                <w:rFonts w:eastAsia="Arial" w:cstheme="minorHAnsi"/>
                <w:spacing w:val="-5"/>
                <w:sz w:val="20"/>
                <w:szCs w:val="20"/>
              </w:rPr>
              <w:t xml:space="preserve"> </w:t>
            </w:r>
            <w:r>
              <w:rPr>
                <w:rFonts w:eastAsia="Arial" w:cstheme="minorHAnsi"/>
                <w:spacing w:val="-1"/>
                <w:sz w:val="20"/>
                <w:szCs w:val="20"/>
              </w:rPr>
              <w:t>share</w:t>
            </w:r>
            <w:r>
              <w:rPr>
                <w:rFonts w:eastAsia="Arial" w:cstheme="minorHAnsi"/>
                <w:spacing w:val="-6"/>
                <w:sz w:val="20"/>
                <w:szCs w:val="20"/>
              </w:rPr>
              <w:t xml:space="preserve"> </w:t>
            </w:r>
            <w:r>
              <w:rPr>
                <w:rFonts w:eastAsia="Arial" w:cstheme="minorHAnsi"/>
                <w:spacing w:val="-1"/>
                <w:sz w:val="20"/>
                <w:szCs w:val="20"/>
              </w:rPr>
              <w:t>the</w:t>
            </w:r>
            <w:r>
              <w:rPr>
                <w:rFonts w:eastAsia="Arial" w:cstheme="minorHAnsi"/>
                <w:spacing w:val="-4"/>
                <w:sz w:val="20"/>
                <w:szCs w:val="20"/>
              </w:rPr>
              <w:t xml:space="preserve"> </w:t>
            </w:r>
            <w:r>
              <w:rPr>
                <w:rFonts w:eastAsia="Arial" w:cstheme="minorHAnsi"/>
                <w:sz w:val="20"/>
                <w:szCs w:val="20"/>
              </w:rPr>
              <w:t>commitment</w:t>
            </w:r>
            <w:r>
              <w:rPr>
                <w:rFonts w:eastAsia="Arial" w:cstheme="minorHAnsi"/>
                <w:spacing w:val="-7"/>
                <w:sz w:val="20"/>
                <w:szCs w:val="20"/>
              </w:rPr>
              <w:t xml:space="preserve"> </w:t>
            </w:r>
            <w:r>
              <w:rPr>
                <w:rFonts w:eastAsia="Arial" w:cstheme="minorHAnsi"/>
                <w:spacing w:val="-1"/>
                <w:sz w:val="20"/>
                <w:szCs w:val="20"/>
              </w:rPr>
              <w:t>of</w:t>
            </w:r>
            <w:r>
              <w:rPr>
                <w:rFonts w:eastAsia="Arial" w:cstheme="minorHAnsi"/>
                <w:spacing w:val="-4"/>
                <w:sz w:val="20"/>
                <w:szCs w:val="20"/>
              </w:rPr>
              <w:t xml:space="preserve"> </w:t>
            </w:r>
            <w:r>
              <w:rPr>
                <w:rFonts w:eastAsia="Arial" w:cstheme="minorHAnsi"/>
                <w:spacing w:val="-1"/>
                <w:sz w:val="20"/>
                <w:szCs w:val="20"/>
              </w:rPr>
              <w:t>the</w:t>
            </w:r>
            <w:r>
              <w:rPr>
                <w:rFonts w:eastAsia="Arial" w:cstheme="minorHAnsi"/>
                <w:spacing w:val="-6"/>
                <w:sz w:val="20"/>
                <w:szCs w:val="20"/>
              </w:rPr>
              <w:t xml:space="preserve"> </w:t>
            </w:r>
            <w:r>
              <w:rPr>
                <w:rFonts w:eastAsia="Arial" w:cstheme="minorHAnsi"/>
                <w:sz w:val="20"/>
                <w:szCs w:val="20"/>
              </w:rPr>
              <w:t>sponsors’</w:t>
            </w:r>
            <w:r>
              <w:rPr>
                <w:rFonts w:eastAsia="Arial" w:cstheme="minorHAnsi"/>
                <w:spacing w:val="-8"/>
                <w:sz w:val="20"/>
                <w:szCs w:val="20"/>
              </w:rPr>
              <w:t xml:space="preserve"> </w:t>
            </w:r>
            <w:r>
              <w:rPr>
                <w:rFonts w:eastAsia="Arial" w:cstheme="minorHAnsi"/>
                <w:sz w:val="20"/>
                <w:szCs w:val="20"/>
              </w:rPr>
              <w:t>principles</w:t>
            </w:r>
            <w:r>
              <w:rPr>
                <w:rFonts w:eastAsia="Arial" w:cstheme="minorHAnsi"/>
                <w:spacing w:val="-5"/>
                <w:sz w:val="20"/>
                <w:szCs w:val="20"/>
              </w:rPr>
              <w:t xml:space="preserve"> </w:t>
            </w:r>
            <w:r>
              <w:rPr>
                <w:rFonts w:eastAsia="Arial" w:cstheme="minorHAnsi"/>
                <w:sz w:val="20"/>
                <w:szCs w:val="20"/>
              </w:rPr>
              <w:t>and</w:t>
            </w:r>
            <w:r>
              <w:rPr>
                <w:rFonts w:eastAsia="Arial" w:cstheme="minorHAnsi"/>
                <w:spacing w:val="-5"/>
                <w:sz w:val="20"/>
                <w:szCs w:val="20"/>
              </w:rPr>
              <w:t xml:space="preserve"> </w:t>
            </w:r>
            <w:r>
              <w:rPr>
                <w:rFonts w:eastAsia="Arial" w:cstheme="minorHAnsi"/>
                <w:spacing w:val="-1"/>
                <w:sz w:val="20"/>
                <w:szCs w:val="20"/>
              </w:rPr>
              <w:t>values</w:t>
            </w:r>
            <w:r>
              <w:rPr>
                <w:rFonts w:eastAsia="Arial" w:cstheme="minorHAnsi"/>
                <w:spacing w:val="-6"/>
                <w:sz w:val="20"/>
                <w:szCs w:val="20"/>
              </w:rPr>
              <w:t xml:space="preserve"> </w:t>
            </w:r>
            <w:r>
              <w:rPr>
                <w:rFonts w:eastAsia="Arial" w:cstheme="minorHAnsi"/>
                <w:sz w:val="20"/>
                <w:szCs w:val="20"/>
              </w:rPr>
              <w:t>of</w:t>
            </w:r>
            <w:r>
              <w:rPr>
                <w:rFonts w:eastAsia="Arial" w:cstheme="minorHAnsi"/>
                <w:spacing w:val="44"/>
                <w:w w:val="99"/>
                <w:sz w:val="20"/>
                <w:szCs w:val="20"/>
              </w:rPr>
              <w:t xml:space="preserve"> </w:t>
            </w:r>
            <w:r>
              <w:rPr>
                <w:rFonts w:eastAsia="Arial" w:cstheme="minorHAnsi"/>
                <w:spacing w:val="-1"/>
                <w:sz w:val="20"/>
                <w:szCs w:val="20"/>
              </w:rPr>
              <w:t>honesty,</w:t>
            </w:r>
            <w:r>
              <w:rPr>
                <w:rFonts w:eastAsia="Arial" w:cstheme="minorHAnsi"/>
                <w:spacing w:val="-11"/>
                <w:sz w:val="20"/>
                <w:szCs w:val="20"/>
              </w:rPr>
              <w:t xml:space="preserve"> </w:t>
            </w:r>
            <w:r>
              <w:rPr>
                <w:rFonts w:eastAsia="Arial" w:cstheme="minorHAnsi"/>
                <w:sz w:val="20"/>
                <w:szCs w:val="20"/>
              </w:rPr>
              <w:t>respect,</w:t>
            </w:r>
            <w:r>
              <w:rPr>
                <w:rFonts w:eastAsia="Arial" w:cstheme="minorHAnsi"/>
                <w:spacing w:val="-10"/>
                <w:sz w:val="20"/>
                <w:szCs w:val="20"/>
              </w:rPr>
              <w:t xml:space="preserve"> </w:t>
            </w:r>
            <w:r>
              <w:rPr>
                <w:rFonts w:eastAsia="Arial" w:cstheme="minorHAnsi"/>
                <w:spacing w:val="-1"/>
                <w:sz w:val="20"/>
                <w:szCs w:val="20"/>
              </w:rPr>
              <w:t>hospitality,</w:t>
            </w:r>
            <w:r>
              <w:rPr>
                <w:rFonts w:eastAsia="Arial" w:cstheme="minorHAnsi"/>
                <w:spacing w:val="-9"/>
                <w:sz w:val="20"/>
                <w:szCs w:val="20"/>
              </w:rPr>
              <w:t xml:space="preserve"> </w:t>
            </w:r>
            <w:r>
              <w:rPr>
                <w:rFonts w:eastAsia="Arial" w:cstheme="minorHAnsi"/>
                <w:sz w:val="20"/>
                <w:szCs w:val="20"/>
              </w:rPr>
              <w:t>compassion,</w:t>
            </w:r>
            <w:r>
              <w:rPr>
                <w:rFonts w:eastAsia="Arial" w:cstheme="minorHAnsi"/>
                <w:spacing w:val="-10"/>
                <w:sz w:val="20"/>
                <w:szCs w:val="20"/>
              </w:rPr>
              <w:t xml:space="preserve"> </w:t>
            </w:r>
            <w:r>
              <w:rPr>
                <w:rFonts w:eastAsia="Arial" w:cstheme="minorHAnsi"/>
                <w:spacing w:val="-1"/>
                <w:sz w:val="20"/>
                <w:szCs w:val="20"/>
              </w:rPr>
              <w:t>love,</w:t>
            </w:r>
            <w:r>
              <w:rPr>
                <w:rFonts w:eastAsia="Arial" w:cstheme="minorHAnsi"/>
                <w:spacing w:val="-11"/>
                <w:sz w:val="20"/>
                <w:szCs w:val="20"/>
              </w:rPr>
              <w:t xml:space="preserve"> </w:t>
            </w:r>
            <w:r>
              <w:rPr>
                <w:rFonts w:eastAsia="Arial" w:cstheme="minorHAnsi"/>
                <w:sz w:val="20"/>
                <w:szCs w:val="20"/>
              </w:rPr>
              <w:t>forgiveness,</w:t>
            </w:r>
            <w:r>
              <w:rPr>
                <w:rFonts w:eastAsia="Arial" w:cstheme="minorHAnsi"/>
                <w:spacing w:val="-10"/>
                <w:sz w:val="20"/>
                <w:szCs w:val="20"/>
              </w:rPr>
              <w:t xml:space="preserve"> </w:t>
            </w:r>
            <w:r>
              <w:rPr>
                <w:rFonts w:eastAsia="Arial" w:cstheme="minorHAnsi"/>
                <w:sz w:val="20"/>
                <w:szCs w:val="20"/>
              </w:rPr>
              <w:t>self-discipline,</w:t>
            </w:r>
            <w:r>
              <w:rPr>
                <w:rFonts w:eastAsia="Arial" w:cstheme="minorHAnsi"/>
                <w:spacing w:val="-11"/>
                <w:sz w:val="20"/>
                <w:szCs w:val="20"/>
              </w:rPr>
              <w:t xml:space="preserve"> </w:t>
            </w:r>
            <w:r>
              <w:rPr>
                <w:rFonts w:eastAsia="Arial" w:cstheme="minorHAnsi"/>
                <w:sz w:val="20"/>
                <w:szCs w:val="20"/>
              </w:rPr>
              <w:t>creativity</w:t>
            </w:r>
            <w:r>
              <w:rPr>
                <w:rFonts w:eastAsia="Arial" w:cstheme="minorHAnsi"/>
                <w:spacing w:val="-11"/>
                <w:sz w:val="20"/>
                <w:szCs w:val="20"/>
              </w:rPr>
              <w:t xml:space="preserve"> </w:t>
            </w:r>
            <w:r>
              <w:rPr>
                <w:rFonts w:eastAsia="Arial" w:cstheme="minorHAnsi"/>
                <w:spacing w:val="-1"/>
                <w:sz w:val="20"/>
                <w:szCs w:val="20"/>
              </w:rPr>
              <w:t>and</w:t>
            </w:r>
            <w:r>
              <w:rPr>
                <w:rFonts w:eastAsia="Arial" w:cstheme="minorHAnsi"/>
                <w:spacing w:val="80"/>
                <w:w w:val="99"/>
                <w:sz w:val="20"/>
                <w:szCs w:val="20"/>
              </w:rPr>
              <w:t xml:space="preserve"> </w:t>
            </w:r>
            <w:r>
              <w:rPr>
                <w:rFonts w:eastAsia="Arial" w:cstheme="minorHAnsi"/>
                <w:sz w:val="20"/>
                <w:szCs w:val="20"/>
              </w:rPr>
              <w:t>hope.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auto"/>
          </w:tcPr>
          <w:p>
            <w:pPr>
              <w:tabs>
                <w:tab w:val="left" w:pos="823"/>
              </w:tabs>
              <w:spacing w:before="2" w:line="238" w:lineRule="auto"/>
              <w:rPr>
                <w:rFonts w:eastAsia="Arial" w:cstheme="minorHAnsi"/>
                <w:spacing w:val="-1"/>
                <w:sz w:val="20"/>
                <w:szCs w:val="20"/>
              </w:rPr>
            </w:pPr>
            <w:r>
              <w:rPr>
                <w:rFonts w:eastAsia="Arial" w:cstheme="minorHAnsi"/>
                <w:spacing w:val="-1"/>
                <w:sz w:val="20"/>
                <w:szCs w:val="20"/>
              </w:rPr>
              <w:t>In sympathy with the ethos of the academy, including a commitment to co-operation and helpfulness and a concern for the wellbeing of others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auto"/>
          </w:tcPr>
          <w:p>
            <w:pPr>
              <w:rPr>
                <w:rFonts w:cstheme="minorHAnsi"/>
                <w:sz w:val="20"/>
                <w:szCs w:val="20"/>
              </w:rPr>
            </w:pPr>
            <w:r>
              <w:rPr>
                <w:rFonts w:cstheme="minorHAnsi"/>
                <w:sz w:val="20"/>
                <w:szCs w:val="20"/>
              </w:rPr>
              <w:t>All</w:t>
            </w:r>
            <w:r>
              <w:rPr>
                <w:rFonts w:cstheme="minorHAnsi"/>
                <w:spacing w:val="-8"/>
                <w:sz w:val="20"/>
                <w:szCs w:val="20"/>
              </w:rPr>
              <w:t xml:space="preserve"> </w:t>
            </w:r>
            <w:r>
              <w:rPr>
                <w:rFonts w:cstheme="minorHAnsi"/>
                <w:spacing w:val="1"/>
                <w:sz w:val="20"/>
                <w:szCs w:val="20"/>
              </w:rPr>
              <w:t>academy</w:t>
            </w:r>
            <w:r>
              <w:rPr>
                <w:rFonts w:cstheme="minorHAnsi"/>
                <w:spacing w:val="-12"/>
                <w:sz w:val="20"/>
                <w:szCs w:val="20"/>
              </w:rPr>
              <w:t xml:space="preserve"> </w:t>
            </w:r>
            <w:r>
              <w:rPr>
                <w:rFonts w:cstheme="minorHAnsi"/>
                <w:sz w:val="20"/>
                <w:szCs w:val="20"/>
              </w:rPr>
              <w:t>post-holders</w:t>
            </w:r>
            <w:r>
              <w:rPr>
                <w:rFonts w:cstheme="minorHAnsi"/>
                <w:spacing w:val="-6"/>
                <w:sz w:val="20"/>
                <w:szCs w:val="20"/>
              </w:rPr>
              <w:t xml:space="preserve"> </w:t>
            </w:r>
            <w:r>
              <w:rPr>
                <w:rFonts w:cstheme="minorHAnsi"/>
                <w:sz w:val="20"/>
                <w:szCs w:val="20"/>
              </w:rPr>
              <w:t>are</w:t>
            </w:r>
            <w:r>
              <w:rPr>
                <w:rFonts w:cstheme="minorHAnsi"/>
                <w:spacing w:val="-7"/>
                <w:sz w:val="20"/>
                <w:szCs w:val="20"/>
              </w:rPr>
              <w:t xml:space="preserve"> </w:t>
            </w:r>
            <w:r>
              <w:rPr>
                <w:rFonts w:cstheme="minorHAnsi"/>
                <w:sz w:val="20"/>
                <w:szCs w:val="20"/>
              </w:rPr>
              <w:t>expected</w:t>
            </w:r>
            <w:r>
              <w:rPr>
                <w:rFonts w:cstheme="minorHAnsi"/>
                <w:spacing w:val="-5"/>
                <w:sz w:val="20"/>
                <w:szCs w:val="20"/>
              </w:rPr>
              <w:t xml:space="preserve"> </w:t>
            </w:r>
            <w:r>
              <w:rPr>
                <w:rFonts w:cstheme="minorHAnsi"/>
                <w:sz w:val="20"/>
                <w:szCs w:val="20"/>
              </w:rPr>
              <w:t>to</w:t>
            </w:r>
            <w:r>
              <w:rPr>
                <w:rFonts w:cstheme="minorHAnsi"/>
                <w:spacing w:val="-7"/>
                <w:sz w:val="20"/>
                <w:szCs w:val="20"/>
              </w:rPr>
              <w:t xml:space="preserve"> </w:t>
            </w:r>
            <w:r>
              <w:rPr>
                <w:rFonts w:cstheme="minorHAnsi"/>
                <w:sz w:val="20"/>
                <w:szCs w:val="20"/>
              </w:rPr>
              <w:t>contribute</w:t>
            </w:r>
            <w:r>
              <w:rPr>
                <w:rFonts w:cstheme="minorHAnsi"/>
                <w:spacing w:val="-6"/>
                <w:sz w:val="20"/>
                <w:szCs w:val="20"/>
              </w:rPr>
              <w:t xml:space="preserve"> </w:t>
            </w:r>
            <w:r>
              <w:rPr>
                <w:rFonts w:cstheme="minorHAnsi"/>
                <w:sz w:val="20"/>
                <w:szCs w:val="20"/>
              </w:rPr>
              <w:t>to</w:t>
            </w:r>
            <w:r>
              <w:rPr>
                <w:rFonts w:cstheme="minorHAnsi"/>
                <w:spacing w:val="-5"/>
                <w:sz w:val="20"/>
                <w:szCs w:val="20"/>
              </w:rPr>
              <w:t xml:space="preserve"> </w:t>
            </w:r>
            <w:r>
              <w:rPr>
                <w:rFonts w:cstheme="minorHAnsi"/>
                <w:spacing w:val="-1"/>
                <w:sz w:val="20"/>
                <w:szCs w:val="20"/>
              </w:rPr>
              <w:t>the</w:t>
            </w:r>
            <w:r>
              <w:rPr>
                <w:rFonts w:cstheme="minorHAnsi"/>
                <w:spacing w:val="-5"/>
                <w:sz w:val="20"/>
                <w:szCs w:val="20"/>
              </w:rPr>
              <w:t xml:space="preserve"> </w:t>
            </w:r>
            <w:r>
              <w:rPr>
                <w:rFonts w:cstheme="minorHAnsi"/>
                <w:sz w:val="20"/>
                <w:szCs w:val="20"/>
              </w:rPr>
              <w:t>development</w:t>
            </w:r>
            <w:r>
              <w:rPr>
                <w:rFonts w:cstheme="minorHAnsi"/>
                <w:spacing w:val="-7"/>
                <w:sz w:val="20"/>
                <w:szCs w:val="20"/>
              </w:rPr>
              <w:t xml:space="preserve"> </w:t>
            </w:r>
            <w:r>
              <w:rPr>
                <w:rFonts w:cstheme="minorHAnsi"/>
                <w:spacing w:val="-1"/>
                <w:sz w:val="20"/>
                <w:szCs w:val="20"/>
              </w:rPr>
              <w:t>of</w:t>
            </w:r>
            <w:r>
              <w:rPr>
                <w:rFonts w:cstheme="minorHAnsi"/>
                <w:spacing w:val="-3"/>
                <w:sz w:val="20"/>
                <w:szCs w:val="20"/>
              </w:rPr>
              <w:t xml:space="preserve"> </w:t>
            </w:r>
            <w:r>
              <w:rPr>
                <w:rFonts w:cstheme="minorHAnsi"/>
                <w:spacing w:val="-1"/>
                <w:sz w:val="20"/>
                <w:szCs w:val="20"/>
              </w:rPr>
              <w:t>young</w:t>
            </w:r>
            <w:r>
              <w:rPr>
                <w:rFonts w:cstheme="minorHAnsi"/>
                <w:spacing w:val="-5"/>
                <w:sz w:val="20"/>
                <w:szCs w:val="20"/>
              </w:rPr>
              <w:t xml:space="preserve"> </w:t>
            </w:r>
            <w:r>
              <w:rPr>
                <w:rFonts w:cstheme="minorHAnsi"/>
                <w:spacing w:val="-1"/>
                <w:sz w:val="20"/>
                <w:szCs w:val="20"/>
              </w:rPr>
              <w:t>people</w:t>
            </w:r>
            <w:r>
              <w:rPr>
                <w:rFonts w:cstheme="minorHAnsi"/>
                <w:spacing w:val="-5"/>
                <w:sz w:val="20"/>
                <w:szCs w:val="20"/>
              </w:rPr>
              <w:t xml:space="preserve"> </w:t>
            </w:r>
            <w:r>
              <w:rPr>
                <w:rFonts w:cstheme="minorHAnsi"/>
                <w:spacing w:val="-1"/>
                <w:sz w:val="20"/>
                <w:szCs w:val="20"/>
              </w:rPr>
              <w:t>and</w:t>
            </w:r>
            <w:r>
              <w:rPr>
                <w:rFonts w:cstheme="minorHAnsi"/>
                <w:spacing w:val="30"/>
                <w:w w:val="99"/>
                <w:sz w:val="20"/>
                <w:szCs w:val="20"/>
              </w:rPr>
              <w:t xml:space="preserve"> </w:t>
            </w:r>
            <w:r>
              <w:rPr>
                <w:rFonts w:cstheme="minorHAnsi"/>
                <w:spacing w:val="-1"/>
                <w:sz w:val="20"/>
                <w:szCs w:val="20"/>
              </w:rPr>
              <w:t>the</w:t>
            </w:r>
            <w:r>
              <w:rPr>
                <w:rFonts w:cstheme="minorHAnsi"/>
                <w:spacing w:val="-14"/>
                <w:sz w:val="20"/>
                <w:szCs w:val="20"/>
              </w:rPr>
              <w:t xml:space="preserve"> </w:t>
            </w:r>
            <w:r>
              <w:rPr>
                <w:rFonts w:cstheme="minorHAnsi"/>
                <w:sz w:val="20"/>
                <w:szCs w:val="20"/>
              </w:rPr>
              <w:t>community.</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Experience</w:t>
            </w:r>
          </w:p>
        </w:tc>
        <w:tc>
          <w:tcPr>
            <w:tcW w:w="1172" w:type="dxa"/>
            <w:shd w:val="clear" w:color="auto" w:fill="660033"/>
          </w:tcPr>
          <w:p>
            <w:pPr>
              <w:jc w:val="center"/>
              <w:rPr>
                <w:rFonts w:cstheme="minorHAnsi"/>
                <w:b/>
                <w:color w:val="FFFFFF" w:themeColor="background1"/>
                <w:szCs w:val="20"/>
              </w:rPr>
            </w:pPr>
          </w:p>
        </w:tc>
        <w:tc>
          <w:tcPr>
            <w:tcW w:w="1134" w:type="dxa"/>
            <w:shd w:val="clear" w:color="auto" w:fill="660033"/>
          </w:tcPr>
          <w:p>
            <w:pPr>
              <w:jc w:val="center"/>
              <w:rPr>
                <w:rFonts w:cstheme="minorHAnsi"/>
                <w:b/>
                <w:color w:val="FFFFFF" w:themeColor="background1"/>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tcPr>
          <w:p>
            <w:pPr>
              <w:rPr>
                <w:rFonts w:cstheme="minorHAnsi"/>
                <w:sz w:val="20"/>
                <w:szCs w:val="20"/>
              </w:rPr>
            </w:pPr>
            <w:r>
              <w:rPr>
                <w:rFonts w:cstheme="minorHAnsi"/>
                <w:sz w:val="20"/>
                <w:szCs w:val="20"/>
              </w:rPr>
              <w:t>Working in a school environment</w:t>
            </w:r>
          </w:p>
        </w:tc>
        <w:tc>
          <w:tcPr>
            <w:tcW w:w="1172" w:type="dxa"/>
          </w:tcPr>
          <w:p>
            <w:pPr>
              <w:jc w:val="center"/>
            </w:pPr>
            <w:r>
              <w:rPr>
                <w:rFonts w:cstheme="minorHAnsi"/>
                <w:color w:val="000000" w:themeColor="text1"/>
                <w:szCs w:val="20"/>
              </w:rPr>
              <w:sym w:font="Wingdings" w:char="F0FC"/>
            </w:r>
          </w:p>
        </w:tc>
        <w:tc>
          <w:tcPr>
            <w:tcW w:w="1134" w:type="dxa"/>
          </w:tcPr>
          <w:p>
            <w:pPr>
              <w:jc w:val="center"/>
            </w:pPr>
          </w:p>
        </w:tc>
        <w:tc>
          <w:tcPr>
            <w:tcW w:w="1559" w:type="dxa"/>
          </w:tcPr>
          <w:p>
            <w:pPr>
              <w:jc w:val="center"/>
            </w:pPr>
            <w:r>
              <w:rPr>
                <w:rFonts w:cstheme="minorHAnsi"/>
                <w:sz w:val="20"/>
                <w:szCs w:val="20"/>
              </w:rPr>
              <w:t>A &amp; I</w:t>
            </w:r>
          </w:p>
        </w:tc>
      </w:tr>
      <w:tr>
        <w:tc>
          <w:tcPr>
            <w:tcW w:w="6336" w:type="dxa"/>
          </w:tcPr>
          <w:p>
            <w:pPr>
              <w:rPr>
                <w:rFonts w:cstheme="minorHAnsi"/>
                <w:sz w:val="20"/>
                <w:szCs w:val="20"/>
              </w:rPr>
            </w:pPr>
            <w:r>
              <w:rPr>
                <w:rFonts w:cstheme="minorHAnsi"/>
                <w:sz w:val="20"/>
                <w:szCs w:val="20"/>
              </w:rPr>
              <w:t>Experience in working with young people with mental health issues and behavioural concerns</w:t>
            </w:r>
          </w:p>
        </w:tc>
        <w:tc>
          <w:tcPr>
            <w:tcW w:w="1172" w:type="dxa"/>
          </w:tcPr>
          <w:p>
            <w:pPr>
              <w:jc w:val="center"/>
            </w:pPr>
            <w:r>
              <w:rPr>
                <w:rFonts w:cstheme="minorHAnsi"/>
                <w:color w:val="000000" w:themeColor="text1"/>
                <w:szCs w:val="20"/>
              </w:rPr>
              <w:sym w:font="Wingdings" w:char="F0FC"/>
            </w:r>
          </w:p>
        </w:tc>
        <w:tc>
          <w:tcPr>
            <w:tcW w:w="1134" w:type="dxa"/>
          </w:tcPr>
          <w:p>
            <w:pPr>
              <w:jc w:val="center"/>
              <w:rPr>
                <w:rFonts w:cstheme="minorHAnsi"/>
                <w:szCs w:val="20"/>
              </w:rPr>
            </w:pPr>
          </w:p>
        </w:tc>
        <w:tc>
          <w:tcPr>
            <w:tcW w:w="1559" w:type="dxa"/>
          </w:tcPr>
          <w:p>
            <w:pPr>
              <w:jc w:val="center"/>
            </w:pPr>
            <w:r>
              <w:rPr>
                <w:rFonts w:cstheme="minorHAnsi"/>
                <w:sz w:val="20"/>
                <w:szCs w:val="20"/>
              </w:rPr>
              <w:t>A &amp; I</w:t>
            </w:r>
          </w:p>
        </w:tc>
      </w:tr>
      <w:tr>
        <w:tc>
          <w:tcPr>
            <w:tcW w:w="6336" w:type="dxa"/>
          </w:tcPr>
          <w:p>
            <w:pPr>
              <w:rPr>
                <w:rFonts w:cstheme="minorHAnsi"/>
                <w:sz w:val="20"/>
                <w:szCs w:val="20"/>
              </w:rPr>
            </w:pPr>
            <w:r>
              <w:rPr>
                <w:rFonts w:cstheme="minorHAnsi"/>
                <w:sz w:val="20"/>
                <w:szCs w:val="20"/>
              </w:rPr>
              <w:t xml:space="preserve">Proven experience in implementing quality processes to ensure good teaching and learning </w:t>
            </w:r>
          </w:p>
        </w:tc>
        <w:tc>
          <w:tcPr>
            <w:tcW w:w="1172" w:type="dxa"/>
          </w:tcPr>
          <w:p>
            <w:pPr>
              <w:jc w:val="center"/>
            </w:pPr>
            <w:r>
              <w:rPr>
                <w:rFonts w:cstheme="minorHAnsi"/>
                <w:color w:val="000000" w:themeColor="text1"/>
                <w:szCs w:val="20"/>
              </w:rPr>
              <w:sym w:font="Wingdings" w:char="F0FC"/>
            </w:r>
          </w:p>
        </w:tc>
        <w:tc>
          <w:tcPr>
            <w:tcW w:w="1134" w:type="dxa"/>
          </w:tcPr>
          <w:p>
            <w:pPr>
              <w:jc w:val="center"/>
              <w:rPr>
                <w:rFonts w:cstheme="minorHAnsi"/>
                <w:szCs w:val="20"/>
              </w:rPr>
            </w:pPr>
          </w:p>
        </w:tc>
        <w:tc>
          <w:tcPr>
            <w:tcW w:w="1559" w:type="dxa"/>
          </w:tcPr>
          <w:p>
            <w:pPr>
              <w:jc w:val="center"/>
              <w:rPr>
                <w:rFonts w:cstheme="minorHAnsi"/>
                <w:sz w:val="20"/>
                <w:szCs w:val="20"/>
              </w:rPr>
            </w:pPr>
            <w:r>
              <w:rPr>
                <w:rFonts w:cstheme="minorHAnsi"/>
                <w:sz w:val="20"/>
                <w:szCs w:val="20"/>
              </w:rPr>
              <w:t>A &amp; 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Skills, Knowledge and Abilities</w:t>
            </w:r>
          </w:p>
        </w:tc>
        <w:tc>
          <w:tcPr>
            <w:tcW w:w="1172" w:type="dxa"/>
            <w:shd w:val="clear" w:color="auto" w:fill="660033"/>
          </w:tcPr>
          <w:p>
            <w:pPr>
              <w:jc w:val="center"/>
              <w:rPr>
                <w:rFonts w:cstheme="minorHAnsi"/>
                <w:b/>
                <w:color w:val="FFFFFF" w:themeColor="background1"/>
                <w:sz w:val="20"/>
                <w:szCs w:val="20"/>
              </w:rPr>
            </w:pPr>
          </w:p>
        </w:tc>
        <w:tc>
          <w:tcPr>
            <w:tcW w:w="1134" w:type="dxa"/>
            <w:shd w:val="clear" w:color="auto" w:fill="660033"/>
          </w:tcPr>
          <w:p>
            <w:pPr>
              <w:jc w:val="center"/>
              <w:rPr>
                <w:rFonts w:cstheme="minorHAnsi"/>
                <w:b/>
                <w:color w:val="FFFFFF" w:themeColor="background1"/>
                <w:sz w:val="20"/>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shd w:val="clear" w:color="auto" w:fill="auto"/>
          </w:tcPr>
          <w:p>
            <w:pPr>
              <w:rPr>
                <w:rFonts w:cstheme="minorHAnsi"/>
                <w:sz w:val="20"/>
                <w:szCs w:val="20"/>
              </w:rPr>
            </w:pPr>
            <w:r>
              <w:rPr>
                <w:rFonts w:cstheme="minorHAnsi"/>
                <w:sz w:val="20"/>
                <w:szCs w:val="20"/>
              </w:rPr>
              <w:t>Ability to communicate clearly and concisely at all levels whilst understanding your customer’s needs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t>A &amp; I</w:t>
            </w:r>
          </w:p>
        </w:tc>
      </w:tr>
      <w:tr>
        <w:tc>
          <w:tcPr>
            <w:tcW w:w="6336" w:type="dxa"/>
            <w:shd w:val="clear" w:color="auto" w:fill="auto"/>
          </w:tcPr>
          <w:p>
            <w:pPr>
              <w:rPr>
                <w:rFonts w:cstheme="minorHAnsi"/>
                <w:sz w:val="20"/>
                <w:szCs w:val="20"/>
              </w:rPr>
            </w:pPr>
            <w:r>
              <w:rPr>
                <w:rFonts w:cstheme="minorHAnsi"/>
                <w:sz w:val="20"/>
                <w:szCs w:val="20"/>
              </w:rPr>
              <w:t>Ability to be self-motivated, to reflect on own performance within a role and to identify areas of learning/improvement</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t>A &amp; I</w:t>
            </w:r>
          </w:p>
        </w:tc>
      </w:tr>
      <w:tr>
        <w:tc>
          <w:tcPr>
            <w:tcW w:w="6336" w:type="dxa"/>
            <w:shd w:val="clear" w:color="auto" w:fill="auto"/>
          </w:tcPr>
          <w:p>
            <w:pPr>
              <w:rPr>
                <w:rFonts w:cstheme="minorHAnsi"/>
                <w:sz w:val="20"/>
                <w:szCs w:val="20"/>
              </w:rPr>
            </w:pPr>
            <w:r>
              <w:rPr>
                <w:rFonts w:cstheme="minorHAnsi"/>
                <w:sz w:val="20"/>
                <w:szCs w:val="20"/>
              </w:rPr>
              <w:t>Ability to multi task whilst having exceptional attention to detail</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Flexible approach to work and work area, working outside normal hours when reasonably required to do so</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Understanding of safeguarding</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Committed to being a Safeguarding champion for the Academy</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Understanding of the benefits of equality, diversity and inclusion within society</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p>
        </w:tc>
      </w:tr>
      <w:tr>
        <w:tc>
          <w:tcPr>
            <w:tcW w:w="6336" w:type="dxa"/>
            <w:shd w:val="clear" w:color="auto" w:fill="auto"/>
          </w:tcPr>
          <w:p>
            <w:pPr>
              <w:rPr>
                <w:rFonts w:cstheme="minorHAnsi"/>
                <w:sz w:val="20"/>
                <w:szCs w:val="20"/>
              </w:rPr>
            </w:pPr>
            <w:r>
              <w:rPr>
                <w:rFonts w:cstheme="minorHAnsi"/>
                <w:sz w:val="20"/>
                <w:szCs w:val="20"/>
              </w:rPr>
              <w:t>Ability to recognise and appreciate the confidential nature of some work undertaken and to work to academy policies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effectively with other colleagues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independently, managing own workload and use initiative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Good written and verbal communication skills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Excellent interpersonal skills both in working relationships with young people and in forming effective professional relationships with a wide range of contacts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Knowledge of SIMS (Management Information System)</w:t>
            </w:r>
          </w:p>
        </w:tc>
        <w:tc>
          <w:tcPr>
            <w:tcW w:w="1172" w:type="dxa"/>
            <w:shd w:val="clear" w:color="auto" w:fill="auto"/>
          </w:tcPr>
          <w:p>
            <w:pPr>
              <w:jc w:val="center"/>
            </w:pPr>
          </w:p>
        </w:tc>
        <w:tc>
          <w:tcPr>
            <w:tcW w:w="1134"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Understanding of the principles of data protection</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Knowledge of SEND Code of Practice</w:t>
            </w:r>
          </w:p>
        </w:tc>
        <w:tc>
          <w:tcPr>
            <w:tcW w:w="1172" w:type="dxa"/>
            <w:shd w:val="clear" w:color="auto" w:fill="auto"/>
          </w:tcPr>
          <w:p>
            <w:pPr>
              <w:jc w:val="center"/>
            </w:pPr>
          </w:p>
        </w:tc>
        <w:tc>
          <w:tcPr>
            <w:tcW w:w="1134"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Knowledge of the EHCP process</w:t>
            </w:r>
          </w:p>
        </w:tc>
        <w:tc>
          <w:tcPr>
            <w:tcW w:w="1172" w:type="dxa"/>
            <w:shd w:val="clear" w:color="auto" w:fill="auto"/>
          </w:tcPr>
          <w:p>
            <w:pPr>
              <w:jc w:val="center"/>
            </w:pPr>
          </w:p>
        </w:tc>
        <w:tc>
          <w:tcPr>
            <w:tcW w:w="1134"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559" w:type="dxa"/>
            <w:shd w:val="clear" w:color="auto" w:fill="auto"/>
          </w:tcPr>
          <w:p>
            <w:pPr>
              <w:jc w:val="center"/>
            </w:pPr>
            <w:r>
              <w:rPr>
                <w:rFonts w:cstheme="minorHAnsi"/>
                <w:sz w:val="20"/>
                <w:szCs w:val="20"/>
              </w:rPr>
              <w:t>A &amp; 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Education, Training and Qualifications</w:t>
            </w:r>
          </w:p>
        </w:tc>
        <w:tc>
          <w:tcPr>
            <w:tcW w:w="1172" w:type="dxa"/>
            <w:shd w:val="clear" w:color="auto" w:fill="660033"/>
          </w:tcPr>
          <w:p>
            <w:pPr>
              <w:jc w:val="center"/>
              <w:rPr>
                <w:rFonts w:cstheme="minorHAnsi"/>
                <w:b/>
                <w:color w:val="FFFFFF" w:themeColor="background1"/>
                <w:sz w:val="20"/>
                <w:szCs w:val="20"/>
              </w:rPr>
            </w:pPr>
          </w:p>
        </w:tc>
        <w:tc>
          <w:tcPr>
            <w:tcW w:w="1134" w:type="dxa"/>
            <w:shd w:val="clear" w:color="auto" w:fill="660033"/>
          </w:tcPr>
          <w:p>
            <w:pPr>
              <w:jc w:val="center"/>
              <w:rPr>
                <w:rFonts w:cstheme="minorHAnsi"/>
                <w:b/>
                <w:color w:val="FFFFFF" w:themeColor="background1"/>
                <w:sz w:val="20"/>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shd w:val="clear" w:color="auto" w:fill="auto"/>
          </w:tcPr>
          <w:p>
            <w:pPr>
              <w:rPr>
                <w:rFonts w:cstheme="minorHAnsi"/>
                <w:sz w:val="20"/>
                <w:szCs w:val="20"/>
              </w:rPr>
            </w:pPr>
            <w:r>
              <w:rPr>
                <w:rFonts w:cstheme="minorHAnsi"/>
                <w:sz w:val="20"/>
                <w:szCs w:val="20"/>
              </w:rPr>
              <w:t>Grade 4/C in GCSE English and maths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w:t>
            </w:r>
          </w:p>
        </w:tc>
      </w:tr>
      <w:tr>
        <w:tc>
          <w:tcPr>
            <w:tcW w:w="6336" w:type="dxa"/>
            <w:shd w:val="clear" w:color="auto" w:fill="auto"/>
          </w:tcPr>
          <w:p>
            <w:pPr>
              <w:rPr>
                <w:rFonts w:cstheme="minorHAnsi"/>
                <w:sz w:val="20"/>
                <w:szCs w:val="20"/>
              </w:rPr>
            </w:pPr>
            <w:r>
              <w:rPr>
                <w:rFonts w:cstheme="minorHAnsi"/>
                <w:sz w:val="20"/>
                <w:szCs w:val="20"/>
              </w:rPr>
              <w:t>Relevant mental health qualification at Level 3 or above, or an equivalent qualification in a vocational area</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w:t>
            </w:r>
          </w:p>
        </w:tc>
      </w:tr>
      <w:tr>
        <w:tc>
          <w:tcPr>
            <w:tcW w:w="6336" w:type="dxa"/>
            <w:shd w:val="clear" w:color="auto" w:fill="auto"/>
          </w:tcPr>
          <w:p>
            <w:pPr>
              <w:rPr>
                <w:rFonts w:cstheme="minorHAnsi"/>
                <w:sz w:val="20"/>
                <w:szCs w:val="20"/>
              </w:rPr>
            </w:pPr>
            <w:r>
              <w:rPr>
                <w:rFonts w:cstheme="minorHAnsi"/>
                <w:sz w:val="20"/>
                <w:szCs w:val="20"/>
              </w:rPr>
              <w:t>Evidence of DDSL training and/or willingness to undertake regular DDSL training</w:t>
            </w:r>
          </w:p>
        </w:tc>
        <w:tc>
          <w:tcPr>
            <w:tcW w:w="1172"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w:t>
            </w:r>
          </w:p>
        </w:tc>
      </w:tr>
      <w:tr>
        <w:tc>
          <w:tcPr>
            <w:tcW w:w="6336" w:type="dxa"/>
            <w:shd w:val="clear" w:color="auto" w:fill="660033"/>
          </w:tcPr>
          <w:p>
            <w:pPr>
              <w:rPr>
                <w:rFonts w:cstheme="minorHAnsi"/>
                <w:b/>
                <w:sz w:val="20"/>
                <w:szCs w:val="20"/>
              </w:rPr>
            </w:pPr>
            <w:r>
              <w:rPr>
                <w:rFonts w:cstheme="minorHAnsi"/>
                <w:b/>
                <w:sz w:val="20"/>
                <w:szCs w:val="20"/>
              </w:rPr>
              <w:t>Personal and other</w:t>
            </w:r>
          </w:p>
        </w:tc>
        <w:tc>
          <w:tcPr>
            <w:tcW w:w="1172" w:type="dxa"/>
            <w:shd w:val="clear" w:color="auto" w:fill="660033"/>
          </w:tcPr>
          <w:p>
            <w:pPr>
              <w:jc w:val="center"/>
              <w:rPr>
                <w:rFonts w:cstheme="minorHAnsi"/>
                <w:sz w:val="20"/>
                <w:szCs w:val="20"/>
              </w:rPr>
            </w:pPr>
          </w:p>
        </w:tc>
        <w:tc>
          <w:tcPr>
            <w:tcW w:w="1134" w:type="dxa"/>
            <w:shd w:val="clear" w:color="auto" w:fill="660033"/>
          </w:tcPr>
          <w:p>
            <w:pPr>
              <w:jc w:val="center"/>
              <w:rPr>
                <w:rFonts w:cstheme="minorHAnsi"/>
                <w:sz w:val="20"/>
                <w:szCs w:val="20"/>
              </w:rPr>
            </w:pPr>
          </w:p>
        </w:tc>
        <w:tc>
          <w:tcPr>
            <w:tcW w:w="1559" w:type="dxa"/>
            <w:shd w:val="clear" w:color="auto" w:fill="660033"/>
          </w:tcPr>
          <w:p>
            <w:pPr>
              <w:jc w:val="center"/>
              <w:rPr>
                <w:rFonts w:cstheme="minorHAnsi"/>
                <w:sz w:val="20"/>
                <w:szCs w:val="20"/>
              </w:rPr>
            </w:pPr>
          </w:p>
        </w:tc>
      </w:tr>
      <w:tr>
        <w:tc>
          <w:tcPr>
            <w:tcW w:w="6336" w:type="dxa"/>
            <w:shd w:val="clear" w:color="auto" w:fill="auto"/>
          </w:tcPr>
          <w:p>
            <w:pPr>
              <w:tabs>
                <w:tab w:val="left" w:pos="823"/>
              </w:tabs>
              <w:spacing w:before="1"/>
              <w:rPr>
                <w:rFonts w:eastAsia="Arial" w:cstheme="minorHAnsi"/>
                <w:sz w:val="20"/>
                <w:szCs w:val="20"/>
              </w:rPr>
            </w:pPr>
            <w:r>
              <w:rPr>
                <w:rFonts w:cstheme="minorHAnsi"/>
                <w:sz w:val="20"/>
                <w:szCs w:val="20"/>
              </w:rPr>
              <w:t>Fully</w:t>
            </w:r>
            <w:r>
              <w:rPr>
                <w:rFonts w:cstheme="minorHAnsi"/>
                <w:spacing w:val="-11"/>
                <w:sz w:val="20"/>
                <w:szCs w:val="20"/>
              </w:rPr>
              <w:t xml:space="preserve"> </w:t>
            </w:r>
            <w:r>
              <w:rPr>
                <w:rFonts w:cstheme="minorHAnsi"/>
                <w:sz w:val="20"/>
                <w:szCs w:val="20"/>
              </w:rPr>
              <w:t>committed</w:t>
            </w:r>
            <w:r>
              <w:rPr>
                <w:rFonts w:cstheme="minorHAnsi"/>
                <w:spacing w:val="-7"/>
                <w:sz w:val="20"/>
                <w:szCs w:val="20"/>
              </w:rPr>
              <w:t xml:space="preserve"> </w:t>
            </w:r>
            <w:r>
              <w:rPr>
                <w:rFonts w:cstheme="minorHAnsi"/>
                <w:spacing w:val="-1"/>
                <w:sz w:val="20"/>
                <w:szCs w:val="20"/>
              </w:rPr>
              <w:t>to</w:t>
            </w:r>
            <w:r>
              <w:rPr>
                <w:rFonts w:cstheme="minorHAnsi"/>
                <w:spacing w:val="-6"/>
                <w:sz w:val="20"/>
                <w:szCs w:val="20"/>
              </w:rPr>
              <w:t xml:space="preserve"> </w:t>
            </w:r>
            <w:r>
              <w:rPr>
                <w:rFonts w:cstheme="minorHAnsi"/>
                <w:sz w:val="20"/>
                <w:szCs w:val="20"/>
              </w:rPr>
              <w:t>all</w:t>
            </w:r>
            <w:r>
              <w:rPr>
                <w:rFonts w:cstheme="minorHAnsi"/>
                <w:spacing w:val="-8"/>
                <w:sz w:val="20"/>
                <w:szCs w:val="20"/>
              </w:rPr>
              <w:t xml:space="preserve"> </w:t>
            </w:r>
            <w:r>
              <w:rPr>
                <w:rFonts w:cstheme="minorHAnsi"/>
                <w:sz w:val="20"/>
                <w:szCs w:val="20"/>
              </w:rPr>
              <w:t>Academy</w:t>
            </w:r>
            <w:r>
              <w:rPr>
                <w:rFonts w:cstheme="minorHAnsi"/>
                <w:spacing w:val="-10"/>
                <w:sz w:val="20"/>
                <w:szCs w:val="20"/>
              </w:rPr>
              <w:t xml:space="preserve"> </w:t>
            </w:r>
            <w:r>
              <w:rPr>
                <w:rFonts w:cstheme="minorHAnsi"/>
                <w:sz w:val="20"/>
                <w:szCs w:val="20"/>
              </w:rPr>
              <w:t>Policies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Willingness to attend relevant training</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Willingness to be involved in Safeguarding CPD for Academy Staff</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lastRenderedPageBreak/>
              <w:t xml:space="preserve">Flexibility and a readiness to undertake a wide range of tasks </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outside of normal office hours on occasions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 Full Driver’s Licence and access to own vehicle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w:t>
            </w:r>
          </w:p>
        </w:tc>
      </w:tr>
      <w:tr>
        <w:tc>
          <w:tcPr>
            <w:tcW w:w="6336" w:type="dxa"/>
            <w:shd w:val="clear" w:color="auto" w:fill="auto"/>
          </w:tcPr>
          <w:p>
            <w:pPr>
              <w:rPr>
                <w:rFonts w:cstheme="minorHAnsi"/>
                <w:sz w:val="20"/>
                <w:szCs w:val="20"/>
              </w:rPr>
            </w:pPr>
            <w:r>
              <w:rPr>
                <w:rFonts w:cstheme="minorHAnsi"/>
                <w:sz w:val="20"/>
                <w:szCs w:val="20"/>
              </w:rPr>
              <w:t>Strong work ethic</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bl>
    <w:p>
      <w:pPr>
        <w:rPr>
          <w:rFonts w:cstheme="minorHAnsi"/>
          <w:sz w:val="20"/>
        </w:rPr>
      </w:pPr>
    </w:p>
    <w:p>
      <w:r>
        <w:rPr>
          <w:sz w:val="20"/>
        </w:rPr>
        <w:t xml:space="preserve">* In order to comply with the religious ethos of the academy this is a Genuine Occupational Requirement under the Employment Equality (Religion or Belief) Regulations 2003. </w:t>
      </w:r>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F9D"/>
    <w:multiLevelType w:val="hybridMultilevel"/>
    <w:tmpl w:val="A3A4432E"/>
    <w:lvl w:ilvl="0" w:tplc="ACC45D36">
      <w:start w:val="1"/>
      <w:numFmt w:val="bullet"/>
      <w:lvlText w:val=""/>
      <w:lvlJc w:val="left"/>
      <w:pPr>
        <w:ind w:left="822" w:hanging="360"/>
      </w:pPr>
      <w:rPr>
        <w:rFonts w:ascii="Symbol" w:eastAsia="Symbol" w:hAnsi="Symbol" w:hint="default"/>
        <w:w w:val="99"/>
        <w:sz w:val="20"/>
        <w:szCs w:val="20"/>
      </w:rPr>
    </w:lvl>
    <w:lvl w:ilvl="1" w:tplc="66DA48A6">
      <w:start w:val="1"/>
      <w:numFmt w:val="bullet"/>
      <w:lvlText w:val="•"/>
      <w:lvlJc w:val="left"/>
      <w:pPr>
        <w:ind w:left="1663" w:hanging="360"/>
      </w:pPr>
      <w:rPr>
        <w:rFonts w:hint="default"/>
      </w:rPr>
    </w:lvl>
    <w:lvl w:ilvl="2" w:tplc="56DEF0AE">
      <w:start w:val="1"/>
      <w:numFmt w:val="bullet"/>
      <w:lvlText w:val="•"/>
      <w:lvlJc w:val="left"/>
      <w:pPr>
        <w:ind w:left="2504" w:hanging="360"/>
      </w:pPr>
      <w:rPr>
        <w:rFonts w:hint="default"/>
      </w:rPr>
    </w:lvl>
    <w:lvl w:ilvl="3" w:tplc="DA384B96">
      <w:start w:val="1"/>
      <w:numFmt w:val="bullet"/>
      <w:lvlText w:val="•"/>
      <w:lvlJc w:val="left"/>
      <w:pPr>
        <w:ind w:left="3345" w:hanging="360"/>
      </w:pPr>
      <w:rPr>
        <w:rFonts w:hint="default"/>
      </w:rPr>
    </w:lvl>
    <w:lvl w:ilvl="4" w:tplc="5008B9E6">
      <w:start w:val="1"/>
      <w:numFmt w:val="bullet"/>
      <w:lvlText w:val="•"/>
      <w:lvlJc w:val="left"/>
      <w:pPr>
        <w:ind w:left="4186" w:hanging="360"/>
      </w:pPr>
      <w:rPr>
        <w:rFonts w:hint="default"/>
      </w:rPr>
    </w:lvl>
    <w:lvl w:ilvl="5" w:tplc="4002FDF2">
      <w:start w:val="1"/>
      <w:numFmt w:val="bullet"/>
      <w:lvlText w:val="•"/>
      <w:lvlJc w:val="left"/>
      <w:pPr>
        <w:ind w:left="5027" w:hanging="360"/>
      </w:pPr>
      <w:rPr>
        <w:rFonts w:hint="default"/>
      </w:rPr>
    </w:lvl>
    <w:lvl w:ilvl="6" w:tplc="F2126568">
      <w:start w:val="1"/>
      <w:numFmt w:val="bullet"/>
      <w:lvlText w:val="•"/>
      <w:lvlJc w:val="left"/>
      <w:pPr>
        <w:ind w:left="5868" w:hanging="360"/>
      </w:pPr>
      <w:rPr>
        <w:rFonts w:hint="default"/>
      </w:rPr>
    </w:lvl>
    <w:lvl w:ilvl="7" w:tplc="BEF432AE">
      <w:start w:val="1"/>
      <w:numFmt w:val="bullet"/>
      <w:lvlText w:val="•"/>
      <w:lvlJc w:val="left"/>
      <w:pPr>
        <w:ind w:left="6709" w:hanging="360"/>
      </w:pPr>
      <w:rPr>
        <w:rFonts w:hint="default"/>
      </w:rPr>
    </w:lvl>
    <w:lvl w:ilvl="8" w:tplc="B2C6EDB6">
      <w:start w:val="1"/>
      <w:numFmt w:val="bullet"/>
      <w:lvlText w:val="•"/>
      <w:lvlJc w:val="left"/>
      <w:pPr>
        <w:ind w:left="7550" w:hanging="360"/>
      </w:pPr>
      <w:rPr>
        <w:rFonts w:hint="default"/>
      </w:rPr>
    </w:lvl>
  </w:abstractNum>
  <w:abstractNum w:abstractNumId="1" w15:restartNumberingAfterBreak="0">
    <w:nsid w:val="217F3A1E"/>
    <w:multiLevelType w:val="hybridMultilevel"/>
    <w:tmpl w:val="9CC23090"/>
    <w:lvl w:ilvl="0" w:tplc="548E24CE">
      <w:start w:val="1"/>
      <w:numFmt w:val="bullet"/>
      <w:lvlText w:val=""/>
      <w:lvlJc w:val="left"/>
      <w:pPr>
        <w:ind w:left="822" w:hanging="360"/>
      </w:pPr>
      <w:rPr>
        <w:rFonts w:ascii="Symbol" w:eastAsia="Symbol" w:hAnsi="Symbol" w:hint="default"/>
        <w:w w:val="99"/>
        <w:sz w:val="20"/>
        <w:szCs w:val="20"/>
      </w:rPr>
    </w:lvl>
    <w:lvl w:ilvl="1" w:tplc="470C173A">
      <w:start w:val="1"/>
      <w:numFmt w:val="bullet"/>
      <w:lvlText w:val="•"/>
      <w:lvlJc w:val="left"/>
      <w:pPr>
        <w:ind w:left="1663" w:hanging="360"/>
      </w:pPr>
      <w:rPr>
        <w:rFonts w:hint="default"/>
      </w:rPr>
    </w:lvl>
    <w:lvl w:ilvl="2" w:tplc="6608CA1C">
      <w:start w:val="1"/>
      <w:numFmt w:val="bullet"/>
      <w:lvlText w:val="•"/>
      <w:lvlJc w:val="left"/>
      <w:pPr>
        <w:ind w:left="2504" w:hanging="360"/>
      </w:pPr>
      <w:rPr>
        <w:rFonts w:hint="default"/>
      </w:rPr>
    </w:lvl>
    <w:lvl w:ilvl="3" w:tplc="4AC28582">
      <w:start w:val="1"/>
      <w:numFmt w:val="bullet"/>
      <w:lvlText w:val="•"/>
      <w:lvlJc w:val="left"/>
      <w:pPr>
        <w:ind w:left="3345" w:hanging="360"/>
      </w:pPr>
      <w:rPr>
        <w:rFonts w:hint="default"/>
      </w:rPr>
    </w:lvl>
    <w:lvl w:ilvl="4" w:tplc="43686906">
      <w:start w:val="1"/>
      <w:numFmt w:val="bullet"/>
      <w:lvlText w:val="•"/>
      <w:lvlJc w:val="left"/>
      <w:pPr>
        <w:ind w:left="4186" w:hanging="360"/>
      </w:pPr>
      <w:rPr>
        <w:rFonts w:hint="default"/>
      </w:rPr>
    </w:lvl>
    <w:lvl w:ilvl="5" w:tplc="A0B6DDD0">
      <w:start w:val="1"/>
      <w:numFmt w:val="bullet"/>
      <w:lvlText w:val="•"/>
      <w:lvlJc w:val="left"/>
      <w:pPr>
        <w:ind w:left="5027" w:hanging="360"/>
      </w:pPr>
      <w:rPr>
        <w:rFonts w:hint="default"/>
      </w:rPr>
    </w:lvl>
    <w:lvl w:ilvl="6" w:tplc="25C09426">
      <w:start w:val="1"/>
      <w:numFmt w:val="bullet"/>
      <w:lvlText w:val="•"/>
      <w:lvlJc w:val="left"/>
      <w:pPr>
        <w:ind w:left="5868" w:hanging="360"/>
      </w:pPr>
      <w:rPr>
        <w:rFonts w:hint="default"/>
      </w:rPr>
    </w:lvl>
    <w:lvl w:ilvl="7" w:tplc="F2B46742">
      <w:start w:val="1"/>
      <w:numFmt w:val="bullet"/>
      <w:lvlText w:val="•"/>
      <w:lvlJc w:val="left"/>
      <w:pPr>
        <w:ind w:left="6709" w:hanging="360"/>
      </w:pPr>
      <w:rPr>
        <w:rFonts w:hint="default"/>
      </w:rPr>
    </w:lvl>
    <w:lvl w:ilvl="8" w:tplc="E66A0F6A">
      <w:start w:val="1"/>
      <w:numFmt w:val="bullet"/>
      <w:lvlText w:val="•"/>
      <w:lvlJc w:val="left"/>
      <w:pPr>
        <w:ind w:left="755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87C8-B48B-4C30-85D3-81E652B0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Hatton</dc:creator>
  <cp:keywords/>
  <dc:description/>
  <cp:lastModifiedBy>Sarah Hatton</cp:lastModifiedBy>
  <cp:revision>2</cp:revision>
  <dcterms:created xsi:type="dcterms:W3CDTF">2022-11-21T12:24:00Z</dcterms:created>
  <dcterms:modified xsi:type="dcterms:W3CDTF">2022-11-21T12:24:00Z</dcterms:modified>
</cp:coreProperties>
</file>